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widowControl w:val="0"/>
        <w:spacing w:after="80" w:before="0" w:line="240" w:lineRule="auto"/>
        <w:contextualSpacing w:val="0"/>
        <w:jc w:val="center"/>
      </w:pPr>
      <w:bookmarkStart w:colFirst="0" w:colLast="0" w:name="h.14vg647ulqll" w:id="0"/>
      <w:bookmarkEnd w:id="0"/>
      <w:r w:rsidDel="00000000" w:rsidR="00000000" w:rsidRPr="00000000">
        <w:rPr>
          <w:rFonts w:ascii="Liberation Serif" w:cs="Liberation Serif" w:eastAsia="Liberation Serif" w:hAnsi="Liberation Serif"/>
          <w:sz w:val="28"/>
          <w:szCs w:val="28"/>
          <w:rtl w:val="0"/>
        </w:rPr>
        <w:t xml:space="preserve">Всероссийский конкурс работ научно-технического творчества студентов, обучающихся по программам среднего профессионального образования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Задачи заочного этапа </w:t>
        <w:br w:type="textWrapping"/>
        <w:t xml:space="preserve">для направления </w:t>
        <w:br w:type="textWrapping"/>
        <w:t xml:space="preserve">«Беспилотные воздушные и космические аппараты»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Как решить?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 решении задач мы рекомендуем пользоваться доступными источниками информации.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Мы настоятельно рекомендуем решать задачи в команде без помощи сторонних экспертов. В случае необходимости или спорных ситуаций, Оргкомитет проведет удаленное он-лайн собеседование команды с экспертами по направлению.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Как прислать решение?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Решение необходимо заполнить в этом же файле ниже и загрузить документ в личном кабинете участника в формате .doc или .docx.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Название файла</w:t>
      </w:r>
      <w:r w:rsidDel="00000000" w:rsidR="00000000" w:rsidRPr="00000000">
        <w:rPr>
          <w:rtl w:val="0"/>
        </w:rPr>
        <w:t xml:space="preserve"> должно быть в формате: “</w:t>
      </w:r>
      <w:r w:rsidDel="00000000" w:rsidR="00000000" w:rsidRPr="00000000">
        <w:rPr>
          <w:b w:val="1"/>
          <w:rtl w:val="0"/>
        </w:rPr>
        <w:t xml:space="preserve">Направление Название команды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(например: “Энергетика Электроники.doc”), приложенные файлы называются как: “Направление Название команды Приложение1..n.doc”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Введение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  <w:t xml:space="preserve">В начале XXI века миниатюризация электроники, создание новых материалов и технологий производства, а так же активное международное сотрудничество в области космических исследований привели к созданию единого стандарта спутников CubeSat. Единый стандарт и небольшие размеры космических аппаратов CubeSat привели к снижению стоимости запуска и разработки простейших спутников. Эти события привели к созданию международного сообщества, занимающегося разработкой, созданием и запуском спутников, соответствующих данному стандарту. В основном спутники разрабатываются в университетах в качестве студенческих проектов.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Задание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В качестве отборочного задания заочного этапа Конкурса предлагаем вам проанализировать ситуацию на рынке спутников CubeSat и разработать проект спутника для выполнения исследовательской или практической задачи. Основным требованием  к проекту является соответствие стандарту CubeSat. Проектная работа должна содержать следующие разделы: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развернутое описание задачи, которую будет выполнять спутник, и оценку практической или научной пользы от проекта;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примерный расчет стоимости проетка и список требуемых для осуществления проекта компонентов и оборудования;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описание этапов работы над проектом;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анализ космической отрасли на предмет наличия схожих проектов. По результатам анализа необходимо подтвердить оригинальности идеи проекта, или сопоставить проект спутника с имеющимися аналогами и описать преимущества и отличительные черты вашего проекта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Проектная работа будет оцениваться по следующим параметрам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оценка идеи проекта: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Оригинальность идеи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Возможная практическая польза от проекта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Возможная научная польза от проекта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Техническая сложность реализации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оценка качества технического описания по следующим критериям: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Наличие фактических ошибок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Подробность описания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Понятно изложенный материал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оценка качества оформеления: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Наличие единого стиля оформления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Использование графической информации при необходимости (графики, иллюстрации)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Наличие библиографичеких ссылок на внешние источники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